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CBA" w:rsidRDefault="007B2CBA" w:rsidP="007B2CBA">
      <w:r>
        <w:t>My Body, My Image</w:t>
      </w:r>
    </w:p>
    <w:p w:rsidR="007B2CBA" w:rsidRDefault="007B2CBA" w:rsidP="007B2CBA">
      <w:r>
        <w:t>by Dora Leu</w:t>
      </w:r>
    </w:p>
    <w:p w:rsidR="007B2CBA" w:rsidRDefault="007B2CBA" w:rsidP="007B2CBA">
      <w:r>
        <w:t>Spanning multiple aesthetic planes – from political documentary to surrealist exercises –, as the three short films in this program demonstrate, avant-garde filmmaker Margot Nash’s career began in the 1970s – a period marked in Australia by the coalescence of several independent artistic groups and collectives. Among them were organizations such as the Sydney Filmmakers Co-op or the Melbourne Filmmakers Co-operative, focused both on alternative film production and distribution, and on community-activist concerns and the recovery of voices rendered invisible and marginalized within the film industry: Indigenous voices, women’s voices, but also experimental or non-commercial voices. Before joining the Sydney cooperative and, above all, the group created against the backdrop of the women’s rights movement by several members of the Sydney Women’s Film Group cooperative, Nash initially worked as an actress, meeting, within an experimental theatre troupe in Melbourne, her collaborator, Robin Laurie.</w:t>
      </w:r>
    </w:p>
    <w:p w:rsidR="007B2CBA" w:rsidRDefault="007B2CBA" w:rsidP="007B2CBA"/>
    <w:p w:rsidR="007B2CBA" w:rsidRDefault="007B2CBA" w:rsidP="007B2CBA">
      <w:r>
        <w:t xml:space="preserve">Together with Laurie, Nash laid the foundations of AS IF – </w:t>
      </w:r>
      <w:proofErr w:type="spellStart"/>
      <w:r>
        <w:t>Anarcho</w:t>
      </w:r>
      <w:proofErr w:type="spellEnd"/>
      <w:r>
        <w:t xml:space="preserve"> Surrealist Insurrectionary Feminists, a production collective whose manifesto, both feminist and surrealist, sees experimental film as an instrument of dual liberation: of the person and of the imagination. </w:t>
      </w:r>
    </w:p>
    <w:p w:rsidR="00C73A7C" w:rsidRDefault="007B2CBA" w:rsidP="007B2CBA">
      <w:r>
        <w:t>At the heart of this manifesto’s liberating mission also lies the key to Margot Nash’s cinema – an attack on reality, in which dreaming becomes a principal instrument not of escape, but of the active dismantling of the Structure, of undermining not only logic, but a bourgeois and patriarchal order; of cinema, but also of the world. For Nash, reverie is not a melancholic and passive act of detachment, but precisely a form of revolt.</w:t>
      </w:r>
    </w:p>
    <w:p w:rsidR="007B2CBA" w:rsidRDefault="007B2CBA" w:rsidP="007B2CBA"/>
    <w:p w:rsidR="007B2CBA" w:rsidRDefault="007B2CBA" w:rsidP="007B2CBA">
      <w:r>
        <w:t xml:space="preserve">Nash’s first film, co-directed with Laurie, ‘We Aim to Please’ (1976) is, thus, a playful feminist experiment about representation and the female body, in which the two artists literally take their image into their own hands, filming themselves in small performative assemblages, a testament to their training in theatre. Connected to the feminist theory of the time, but developed in parallel with the principles of the ‘male gaze’ proposed in Laura Mulvey’s ‘Visual Pleasure’ (1975), ‘We Aim to Please’ works against – despite! – its title, criticizing the conventions of representing (and, therefore, dominating) women in cinema and, at the same time, liberating the female nude from its </w:t>
      </w:r>
      <w:proofErr w:type="spellStart"/>
      <w:r>
        <w:t>hypersexualization</w:t>
      </w:r>
      <w:proofErr w:type="spellEnd"/>
      <w:r>
        <w:t xml:space="preserve"> on screen.</w:t>
      </w:r>
    </w:p>
    <w:p w:rsidR="007B2CBA" w:rsidRDefault="007B2CBA" w:rsidP="007B2CBA"/>
    <w:p w:rsidR="007B2CBA" w:rsidRDefault="007B2CBA" w:rsidP="007B2CBA">
      <w:r>
        <w:t>The freedom with which Nash and Laurie intervene in the image and use their own bodies, dragging streaks of lipstick across their faces, fixing the camera close to skin, wrinkles, folds, giggling from behind the camera, even throwing tomatoes at it, asserts, anarchically, nothing less than an act of reclamation – this is our body and this is our image.</w:t>
      </w:r>
    </w:p>
    <w:p w:rsidR="007B2CBA" w:rsidRDefault="007B2CBA" w:rsidP="007B2CBA"/>
    <w:p w:rsidR="007B2CBA" w:rsidRDefault="007B2CBA" w:rsidP="007B2CBA">
      <w:r>
        <w:t xml:space="preserve">If ‘We Aim to Please’ is, in the most basic and most DIY sense, a film made among friends, with borrowed cameras and intermittent shooting, impertinent and endearing, ‘Bread and Dripping’ is much more serious in tone and pursues a collective spirit both behind and in front of the camera. Born around one of the film workshops initiated by the Sydney Women’s Film Group and intended to train women with no experience in filmmaking trades, the documentary is the result of Nash’s collaboration with Vic Smith, Elizabeth Schaffer, Donna Foster and Wendy Brady, four women who meet through the workshop and establish the </w:t>
      </w:r>
      <w:proofErr w:type="spellStart"/>
      <w:r>
        <w:t>Wimmins</w:t>
      </w:r>
      <w:proofErr w:type="spellEnd"/>
      <w:r>
        <w:t xml:space="preserve"> Films collective. Based on a working method in which they alternate roles during filming, as well as in post-production, with Nash contributing especially to the editing, </w:t>
      </w:r>
      <w:r>
        <w:lastRenderedPageBreak/>
        <w:t>‘Bread and Dripping’ looks from the other side of the camera at four other women, survivors of the crises during the Great Depression in 1930s Australia. From Aboriginal histories to famine and regional and anti-union violence, they recount their forgotten or hidden experiences, thus fulfilling the aspirations and needs for self-representation of the feminist-activist cinema of the time.</w:t>
      </w:r>
    </w:p>
    <w:p w:rsidR="007B2CBA" w:rsidRDefault="007B2CBA" w:rsidP="007B2CBA"/>
    <w:p w:rsidR="007B2CBA" w:rsidRDefault="007B2CBA" w:rsidP="007B2CBA">
      <w:r>
        <w:t xml:space="preserve">With ‘Shadow Panic’, which she directs alone this time, Nash returns to surrealist territory, in a film that is less about a story than it is about a state, understood here also as a state of emergency. Fragmented and intensely sensory, Nash’s short film is haunted by climate- and war-related anxieties, but also by inner dramas, torments of the unconscious and subconscious. As much as its exuberant </w:t>
      </w:r>
      <w:proofErr w:type="spellStart"/>
      <w:r>
        <w:t>colors</w:t>
      </w:r>
      <w:proofErr w:type="spellEnd"/>
      <w:r>
        <w:t xml:space="preserve"> enchant with algae tickling soles or vintage red cars ready to race, so much does their excess suffocate. </w:t>
      </w:r>
      <w:proofErr w:type="spellStart"/>
      <w:r>
        <w:t>Centered</w:t>
      </w:r>
      <w:proofErr w:type="spellEnd"/>
      <w:r>
        <w:t xml:space="preserve"> on three modern feminine graces? ghosts? archetypes? – the dreamer, the researcher and the jester – whose existences intersect only by chance in a universe where men exist only fleetingly in the corner of the frame, ‘Shadow Panic’ unfolds almost like a tarot card spread that finds its meaning through the association, the poetry and the hidden affinities that each frame elicits from the previous one.</w:t>
      </w:r>
    </w:p>
    <w:sectPr w:rsidR="007B2C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CBA"/>
    <w:rsid w:val="007B2CBA"/>
    <w:rsid w:val="009E6A05"/>
    <w:rsid w:val="00B0455B"/>
    <w:rsid w:val="00B723F3"/>
    <w:rsid w:val="00C60F15"/>
    <w:rsid w:val="00C73A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74F1844"/>
  <w15:chartTrackingRefBased/>
  <w15:docId w15:val="{C848FBED-A1E2-004D-BA49-9D98464E5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C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2C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2C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2C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2C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2C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C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C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C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C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2C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2C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2C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2C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2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CBA"/>
    <w:rPr>
      <w:rFonts w:eastAsiaTheme="majorEastAsia" w:cstheme="majorBidi"/>
      <w:color w:val="272727" w:themeColor="text1" w:themeTint="D8"/>
    </w:rPr>
  </w:style>
  <w:style w:type="paragraph" w:styleId="Title">
    <w:name w:val="Title"/>
    <w:basedOn w:val="Normal"/>
    <w:next w:val="Normal"/>
    <w:link w:val="TitleChar"/>
    <w:uiPriority w:val="10"/>
    <w:qFormat/>
    <w:rsid w:val="007B2C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CB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C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2CBA"/>
    <w:rPr>
      <w:i/>
      <w:iCs/>
      <w:color w:val="404040" w:themeColor="text1" w:themeTint="BF"/>
    </w:rPr>
  </w:style>
  <w:style w:type="paragraph" w:styleId="ListParagraph">
    <w:name w:val="List Paragraph"/>
    <w:basedOn w:val="Normal"/>
    <w:uiPriority w:val="34"/>
    <w:qFormat/>
    <w:rsid w:val="007B2CBA"/>
    <w:pPr>
      <w:ind w:left="720"/>
      <w:contextualSpacing/>
    </w:pPr>
  </w:style>
  <w:style w:type="character" w:styleId="IntenseEmphasis">
    <w:name w:val="Intense Emphasis"/>
    <w:basedOn w:val="DefaultParagraphFont"/>
    <w:uiPriority w:val="21"/>
    <w:qFormat/>
    <w:rsid w:val="007B2CBA"/>
    <w:rPr>
      <w:i/>
      <w:iCs/>
      <w:color w:val="2F5496" w:themeColor="accent1" w:themeShade="BF"/>
    </w:rPr>
  </w:style>
  <w:style w:type="paragraph" w:styleId="IntenseQuote">
    <w:name w:val="Intense Quote"/>
    <w:basedOn w:val="Normal"/>
    <w:next w:val="Normal"/>
    <w:link w:val="IntenseQuoteChar"/>
    <w:uiPriority w:val="30"/>
    <w:qFormat/>
    <w:rsid w:val="007B2C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2CBA"/>
    <w:rPr>
      <w:i/>
      <w:iCs/>
      <w:color w:val="2F5496" w:themeColor="accent1" w:themeShade="BF"/>
    </w:rPr>
  </w:style>
  <w:style w:type="character" w:styleId="IntenseReference">
    <w:name w:val="Intense Reference"/>
    <w:basedOn w:val="DefaultParagraphFont"/>
    <w:uiPriority w:val="32"/>
    <w:qFormat/>
    <w:rsid w:val="007B2C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738</Words>
  <Characters>4208</Characters>
  <Application>Microsoft Office Word</Application>
  <DocSecurity>0</DocSecurity>
  <Lines>35</Lines>
  <Paragraphs>9</Paragraphs>
  <ScaleCrop>false</ScaleCrop>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2026-09-05T23:50:00Z</dcterms:created>
  <dcterms:modified xsi:type="dcterms:W3CDTF">2026-09-05T23:55:00Z</dcterms:modified>
</cp:coreProperties>
</file>